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8B" w:rsidRPr="002D4C08" w:rsidRDefault="0050488B" w:rsidP="0050488B">
      <w:pPr>
        <w:spacing w:before="120" w:after="120"/>
        <w:rPr>
          <w:b/>
          <w:sz w:val="28"/>
          <w:szCs w:val="28"/>
        </w:rPr>
      </w:pPr>
      <w:r w:rsidRPr="002D4C08">
        <w:rPr>
          <w:b/>
          <w:sz w:val="28"/>
          <w:szCs w:val="28"/>
        </w:rPr>
        <w:t>9.1. Вопросы для проведения экзамена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Понятие судебного эксперта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 xml:space="preserve">Понятие судебной экспертизы 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 xml:space="preserve">Определение специальных знаний в судопроизводстве 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Процессуальные формы использования специальных знаний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4C08">
        <w:rPr>
          <w:rFonts w:ascii="Times New Roman" w:hAnsi="Times New Roman"/>
          <w:sz w:val="28"/>
          <w:szCs w:val="28"/>
        </w:rPr>
        <w:t>Непроцессуальные</w:t>
      </w:r>
      <w:proofErr w:type="spellEnd"/>
      <w:r w:rsidRPr="002D4C08">
        <w:rPr>
          <w:rFonts w:ascii="Times New Roman" w:hAnsi="Times New Roman"/>
          <w:sz w:val="28"/>
          <w:szCs w:val="28"/>
        </w:rPr>
        <w:t xml:space="preserve"> формы использования специальных знаний 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Судебная экспертиза в древности и в Средние века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Предпосылки появления судебной экспертизы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Становление судебной экспертизы как самостоятельной науки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Современный период развития судебной экспертизы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Права эксперта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 xml:space="preserve">Обязанности эксперта 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Предмет и объекты судебной экспертизы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 xml:space="preserve">Задачи судебной экспертизы 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 xml:space="preserve">Методы судебной экспертизы 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4C08">
        <w:rPr>
          <w:rFonts w:ascii="Times New Roman" w:hAnsi="Times New Roman"/>
          <w:sz w:val="28"/>
          <w:szCs w:val="28"/>
        </w:rPr>
        <w:t>Судебная</w:t>
      </w:r>
      <w:proofErr w:type="gramEnd"/>
      <w:r w:rsidRPr="002D4C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08">
        <w:rPr>
          <w:rFonts w:ascii="Times New Roman" w:hAnsi="Times New Roman"/>
          <w:sz w:val="28"/>
          <w:szCs w:val="28"/>
        </w:rPr>
        <w:t>экспертология</w:t>
      </w:r>
      <w:proofErr w:type="spellEnd"/>
      <w:r w:rsidRPr="002D4C08">
        <w:rPr>
          <w:rFonts w:ascii="Times New Roman" w:hAnsi="Times New Roman"/>
          <w:sz w:val="28"/>
          <w:szCs w:val="28"/>
        </w:rPr>
        <w:t xml:space="preserve"> и ее место в системе научного знания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Общая теория судебной экспертизы и частные экспертные теории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Классификация судебных экспертиз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Основные стили речи и язык судебной экспертизы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Судебно-экспертные учреждения МВД России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Судебно-экспертные учреждения Министерства Юстиции России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Судебно-экспертные учреждения Министерства Здравоохранения  России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Судебно-экспертные учреждения Министерства Обороны России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Основные стадии экспертного исследования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Структура заключения эксперта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 xml:space="preserve">Заключение судебного эксперта, его оценка и использование в доказывании 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Комиссионная судебная экспертиза.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 xml:space="preserve">Комплексная судебная экспертиза 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 xml:space="preserve">Первичная и повторная судебные экспертизы 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 xml:space="preserve">Дополнительная судебная экспертиза 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 xml:space="preserve">Особенности назначения судебных экспертиз в гражданском процессе 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 xml:space="preserve">Особенности назначения судебных экспертиз в арбитражном процессе 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lastRenderedPageBreak/>
        <w:t xml:space="preserve">Особенности назначения судебных экспертиз в производстве по делам об административных правонарушениях 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Возникновение и развитие дактилоскопической экспертизы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Научные основы дактилоскопии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Методика обнаружения, фиксации, изъятия следов рук на месте происшествия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Методика дактилоскопической экспертизы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 xml:space="preserve"> Понятие трасологии, ее объекты, предмет, задачи, система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 xml:space="preserve">Обнаружение, фиксации, изъятие </w:t>
      </w:r>
      <w:proofErr w:type="spellStart"/>
      <w:r w:rsidRPr="002D4C08">
        <w:rPr>
          <w:rFonts w:ascii="Times New Roman" w:hAnsi="Times New Roman"/>
          <w:sz w:val="28"/>
          <w:szCs w:val="28"/>
        </w:rPr>
        <w:t>трасологических</w:t>
      </w:r>
      <w:proofErr w:type="spellEnd"/>
      <w:r w:rsidRPr="002D4C08">
        <w:rPr>
          <w:rFonts w:ascii="Times New Roman" w:hAnsi="Times New Roman"/>
          <w:sz w:val="28"/>
          <w:szCs w:val="28"/>
        </w:rPr>
        <w:t xml:space="preserve"> следов на месте происшествия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 xml:space="preserve">Методика </w:t>
      </w:r>
      <w:proofErr w:type="spellStart"/>
      <w:r w:rsidRPr="002D4C08">
        <w:rPr>
          <w:rFonts w:ascii="Times New Roman" w:hAnsi="Times New Roman"/>
          <w:sz w:val="28"/>
          <w:szCs w:val="28"/>
        </w:rPr>
        <w:t>трасологической</w:t>
      </w:r>
      <w:proofErr w:type="spellEnd"/>
      <w:r w:rsidRPr="002D4C08">
        <w:rPr>
          <w:rFonts w:ascii="Times New Roman" w:hAnsi="Times New Roman"/>
          <w:sz w:val="28"/>
          <w:szCs w:val="28"/>
        </w:rPr>
        <w:t xml:space="preserve"> экспертизы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История возникновения и развития холодного и метательного оружия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Понятие и классификация холодного и метательного оружия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Основные типы конструкций холодного и метательного оружия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Криминалистические требования и методика криминалистического исследования холодного и метательного оружия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История возникновения и развития судебно-баллистической экспертизы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Основные понятия судебной баллистики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Объекты, предмет, задачи и система судебной баллистики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 xml:space="preserve">Методика судебно-баллистического исследования 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Понятие взрыва, взрывчатого вещества, взрывного устройства и боеприпаса взрывного действия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Классификация и конструкции боеприпасов взрывного действия, способы и средства инициирования взрыва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Поражающее действие взрыва, следы взрыва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 xml:space="preserve">Методика </w:t>
      </w:r>
      <w:proofErr w:type="spellStart"/>
      <w:r w:rsidRPr="002D4C08">
        <w:rPr>
          <w:rFonts w:ascii="Times New Roman" w:hAnsi="Times New Roman"/>
          <w:sz w:val="28"/>
          <w:szCs w:val="28"/>
        </w:rPr>
        <w:t>взрывотехнической</w:t>
      </w:r>
      <w:proofErr w:type="spellEnd"/>
      <w:r w:rsidRPr="002D4C08">
        <w:rPr>
          <w:rFonts w:ascii="Times New Roman" w:hAnsi="Times New Roman"/>
          <w:sz w:val="28"/>
          <w:szCs w:val="28"/>
        </w:rPr>
        <w:t xml:space="preserve"> экспертизы 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Понятие документа, классификация документов, объекты и задачи ТКЭД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Способы подделки документов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Методы установления подлинности документов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Методика технико-криминалистического исследования документов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Основные понятия почерковедческой экспертизы, объекты, предмет, задачи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Признаки почерка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Методика почерковедческой экспертизы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 xml:space="preserve">Понятие </w:t>
      </w:r>
      <w:proofErr w:type="spellStart"/>
      <w:r w:rsidRPr="002D4C08">
        <w:rPr>
          <w:rFonts w:ascii="Times New Roman" w:hAnsi="Times New Roman"/>
          <w:sz w:val="28"/>
          <w:szCs w:val="28"/>
        </w:rPr>
        <w:t>автороведческой</w:t>
      </w:r>
      <w:proofErr w:type="spellEnd"/>
      <w:r w:rsidRPr="002D4C08">
        <w:rPr>
          <w:rFonts w:ascii="Times New Roman" w:hAnsi="Times New Roman"/>
          <w:sz w:val="28"/>
          <w:szCs w:val="28"/>
        </w:rPr>
        <w:t xml:space="preserve"> экспертизы 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lastRenderedPageBreak/>
        <w:t>Судебно-портретная экспертиза: объекты, предмет, задачи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Признаки внешности человека</w:t>
      </w:r>
    </w:p>
    <w:p w:rsidR="0050488B" w:rsidRPr="002D4C08" w:rsidRDefault="0050488B" w:rsidP="0050488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 xml:space="preserve">Словесный и субъективный портреты, фото и </w:t>
      </w:r>
      <w:proofErr w:type="spellStart"/>
      <w:r w:rsidRPr="002D4C08">
        <w:rPr>
          <w:rFonts w:ascii="Times New Roman" w:hAnsi="Times New Roman"/>
          <w:sz w:val="28"/>
          <w:szCs w:val="28"/>
        </w:rPr>
        <w:t>видеофиксация</w:t>
      </w:r>
      <w:proofErr w:type="spellEnd"/>
    </w:p>
    <w:p w:rsidR="0050488B" w:rsidRPr="002D4C08" w:rsidRDefault="0050488B" w:rsidP="0050488B">
      <w:pPr>
        <w:pStyle w:val="a3"/>
        <w:numPr>
          <w:ilvl w:val="0"/>
          <w:numId w:val="1"/>
        </w:numPr>
        <w:spacing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Методика идентификационной портретной экспертизы.</w:t>
      </w:r>
    </w:p>
    <w:p w:rsidR="00242B08" w:rsidRDefault="00242B08"/>
    <w:sectPr w:rsidR="00242B08" w:rsidSect="0024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60310"/>
    <w:multiLevelType w:val="hybridMultilevel"/>
    <w:tmpl w:val="8F2C1278"/>
    <w:lvl w:ilvl="0" w:tplc="A9500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0488B"/>
    <w:rsid w:val="00242B08"/>
    <w:rsid w:val="0050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8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479</Words>
  <Characters>2733</Characters>
  <Application>Microsoft Office Word</Application>
  <DocSecurity>0</DocSecurity>
  <Lines>22</Lines>
  <Paragraphs>6</Paragraphs>
  <ScaleCrop>false</ScaleCrop>
  <Company>HP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2022-10-09T17:45:00Z</dcterms:created>
  <dcterms:modified xsi:type="dcterms:W3CDTF">2022-10-09T17:51:00Z</dcterms:modified>
</cp:coreProperties>
</file>